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профессии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7F7" w:rsidRDefault="009D6A52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17351</w:t>
      </w:r>
      <w:r w:rsidR="003137F7">
        <w:rPr>
          <w:rFonts w:ascii="Times New Roman" w:hAnsi="Times New Roman" w:cs="Times New Roman"/>
          <w:sz w:val="28"/>
          <w:szCs w:val="28"/>
        </w:rPr>
        <w:t xml:space="preserve"> «</w:t>
      </w:r>
      <w:r w:rsidRPr="009D6A52">
        <w:rPr>
          <w:rFonts w:ascii="Times New Roman" w:hAnsi="Times New Roman" w:cs="Times New Roman"/>
          <w:sz w:val="28"/>
          <w:szCs w:val="28"/>
        </w:rPr>
        <w:t>Продавец непродовольственных товаров</w:t>
      </w:r>
      <w:r w:rsidR="003137F7">
        <w:rPr>
          <w:rFonts w:ascii="Times New Roman" w:hAnsi="Times New Roman" w:cs="Times New Roman"/>
          <w:sz w:val="28"/>
          <w:szCs w:val="28"/>
        </w:rPr>
        <w:t>»</w:t>
      </w:r>
    </w:p>
    <w:p w:rsidR="009D6A52" w:rsidRDefault="003137F7" w:rsidP="000B54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E26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2E3">
        <w:rPr>
          <w:rFonts w:ascii="Times New Roman" w:hAnsi="Times New Roman" w:cs="Times New Roman"/>
          <w:sz w:val="28"/>
          <w:szCs w:val="28"/>
        </w:rPr>
        <w:t>п</w:t>
      </w:r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рограмма профессиональной подготовки по профессии</w:t>
      </w:r>
      <w:r w:rsidR="002D7F82" w:rsidRPr="002D7F8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17351</w:t>
      </w:r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«Продавец непродовольственных товаров»</w:t>
      </w:r>
      <w:r w:rsidR="002D7F82" w:rsidRPr="002D7F82">
        <w:t xml:space="preserve"> </w:t>
      </w:r>
      <w:r w:rsidR="002D7F82" w:rsidRPr="002D7F8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(3 разряд) </w:t>
      </w:r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(</w:t>
      </w:r>
      <w:proofErr w:type="gramStart"/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ОК</w:t>
      </w:r>
      <w:proofErr w:type="gramEnd"/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016-94), с учетом Едино</w:t>
      </w:r>
      <w:r w:rsidR="002D7F8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тарифно-квалификационного справочника (ЕТКС</w:t>
      </w:r>
      <w:r w:rsidR="009D6A52" w:rsidRPr="000B5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73CAB" w:rsidRPr="000B5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выпуск №51</w:t>
      </w:r>
      <w:r w:rsidR="002D7F8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773CAB" w:rsidRPr="000B5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утвержден постановлением Минтруда РФ от 05.03.2004 </w:t>
      </w:r>
      <w:r w:rsidR="000B545A" w:rsidRPr="000B5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</w:t>
      </w:r>
      <w:r w:rsidR="00773CAB" w:rsidRPr="000B5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30</w:t>
      </w:r>
      <w:r w:rsidR="000B5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,п</w:t>
      </w:r>
      <w:r w:rsidR="009D6A52" w:rsidRPr="009D6A5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E262E3" w:rsidP="009D6A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9D6A52">
        <w:rPr>
          <w:rFonts w:ascii="Times New Roman" w:hAnsi="Times New Roman" w:cs="Times New Roman"/>
          <w:sz w:val="28"/>
          <w:szCs w:val="28"/>
        </w:rPr>
        <w:t>4</w:t>
      </w:r>
      <w:r w:rsidR="00D7736A">
        <w:rPr>
          <w:rFonts w:ascii="Times New Roman" w:hAnsi="Times New Roman" w:cs="Times New Roman"/>
          <w:sz w:val="28"/>
          <w:szCs w:val="28"/>
        </w:rPr>
        <w:t>20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>ассортимент, классификацию, характеристику, назначение, питательную ценность и розничные цены, признаки доброкачественности продаваемых товаров;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>нормы естественной убыли продовольственных товаров и порядок их списания;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>правила эксплуатации обслуживаемого торгово-технологического оборудования;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>приемы и методы обслуживания покупателей; методы сокращения товарных потерь и затрат труда.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 xml:space="preserve">порядок приема продовольственных товаров от поставщиков; 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государственные стандарты и технические условия на продаваемые товары, тару и их маркировку; правила установления </w:t>
      </w:r>
      <w:proofErr w:type="gramStart"/>
      <w:r w:rsidRPr="00E262E3">
        <w:rPr>
          <w:rFonts w:ascii="Times New Roman" w:hAnsi="Times New Roman" w:cs="Times New Roman"/>
          <w:sz w:val="28"/>
          <w:szCs w:val="28"/>
        </w:rPr>
        <w:t>брака</w:t>
      </w:r>
      <w:proofErr w:type="gramEnd"/>
      <w:r w:rsidRPr="00E262E3">
        <w:rPr>
          <w:rFonts w:ascii="Times New Roman" w:hAnsi="Times New Roman" w:cs="Times New Roman"/>
          <w:sz w:val="28"/>
          <w:szCs w:val="28"/>
        </w:rPr>
        <w:t xml:space="preserve"> продовольственных товаров; простейшие лабораторные методы определения качества продовольственных товаров; правила взятия проб и отбора образцов для определения пищевой пригодности продовольственных товаров;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 xml:space="preserve">принципы оформления оконных витрин; порядок проведения инвентаризации, составления и оформления товарных отчетов, актов на брак, недостачу, пересортицу товаров и приемо-сдаточных актов при передаче материальных ценностей; </w:t>
      </w:r>
    </w:p>
    <w:p w:rsidR="009D6A52" w:rsidRPr="00E262E3" w:rsidRDefault="009D6A52" w:rsidP="00E262E3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2E3">
        <w:rPr>
          <w:rFonts w:ascii="Times New Roman" w:hAnsi="Times New Roman" w:cs="Times New Roman"/>
          <w:sz w:val="28"/>
          <w:szCs w:val="28"/>
        </w:rPr>
        <w:t>прогрессивные формы и методы обслуживания покупателей.</w:t>
      </w:r>
    </w:p>
    <w:p w:rsidR="00384CB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E262E3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2D7F82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E26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2E3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>еречень основной и дополнительной литературы для подготовки рабочих по профессии</w:t>
      </w:r>
    </w:p>
    <w:p w:rsidR="00D5222F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4E83">
        <w:rPr>
          <w:rFonts w:ascii="Times New Roman" w:hAnsi="Times New Roman" w:cs="Times New Roman"/>
          <w:sz w:val="28"/>
          <w:szCs w:val="28"/>
        </w:rPr>
        <w:t xml:space="preserve"> </w:t>
      </w:r>
      <w:r w:rsidR="009D6A52" w:rsidRPr="009D6A52">
        <w:rPr>
          <w:rFonts w:ascii="Times New Roman" w:hAnsi="Times New Roman" w:cs="Times New Roman"/>
          <w:sz w:val="28"/>
          <w:szCs w:val="28"/>
        </w:rPr>
        <w:t>17351 «Продавец непродовольственных товаров»</w:t>
      </w:r>
      <w:r w:rsidR="000B545A">
        <w:rPr>
          <w:rFonts w:ascii="Times New Roman" w:hAnsi="Times New Roman" w:cs="Times New Roman"/>
          <w:sz w:val="28"/>
          <w:szCs w:val="28"/>
        </w:rPr>
        <w:t xml:space="preserve"> </w:t>
      </w:r>
      <w:r w:rsidR="002D7F82">
        <w:rPr>
          <w:rFonts w:ascii="Times New Roman" w:hAnsi="Times New Roman" w:cs="Times New Roman"/>
          <w:sz w:val="28"/>
          <w:szCs w:val="28"/>
        </w:rPr>
        <w:t>(</w:t>
      </w:r>
      <w:r w:rsidR="000B545A">
        <w:rPr>
          <w:rFonts w:ascii="Times New Roman" w:hAnsi="Times New Roman" w:cs="Times New Roman"/>
          <w:sz w:val="28"/>
          <w:szCs w:val="28"/>
        </w:rPr>
        <w:t>3 разряд</w:t>
      </w:r>
      <w:r w:rsidR="002D7F82">
        <w:rPr>
          <w:rFonts w:ascii="Times New Roman" w:hAnsi="Times New Roman" w:cs="Times New Roman"/>
          <w:sz w:val="28"/>
          <w:szCs w:val="28"/>
        </w:rPr>
        <w:t>)</w:t>
      </w:r>
      <w:r w:rsidR="009D6A52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E262E3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6D6CC2" w:rsidRPr="006D6CC2" w:rsidRDefault="00F24E83" w:rsidP="006D6C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E262E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CC2" w:rsidRPr="006D6CC2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6D6CC2" w:rsidRDefault="006D6CC2" w:rsidP="006D6C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CC2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6D6C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proofErr w:type="spellStart"/>
      <w:r w:rsidR="00D7736A">
        <w:rPr>
          <w:rFonts w:ascii="Times New Roman" w:hAnsi="Times New Roman" w:cs="Times New Roman"/>
          <w:sz w:val="28"/>
          <w:szCs w:val="28"/>
        </w:rPr>
        <w:t>Антюхова</w:t>
      </w:r>
      <w:proofErr w:type="spellEnd"/>
      <w:r w:rsidR="00D7736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E12E4A" w:rsidRPr="00F24E83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4576D"/>
    <w:multiLevelType w:val="hybridMultilevel"/>
    <w:tmpl w:val="983A979A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10E7333"/>
    <w:multiLevelType w:val="hybridMultilevel"/>
    <w:tmpl w:val="85E405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B545A"/>
    <w:rsid w:val="002D7F82"/>
    <w:rsid w:val="003137F7"/>
    <w:rsid w:val="00384CB6"/>
    <w:rsid w:val="00502F08"/>
    <w:rsid w:val="00540AFD"/>
    <w:rsid w:val="006D6CC2"/>
    <w:rsid w:val="006E7DE6"/>
    <w:rsid w:val="00773CAB"/>
    <w:rsid w:val="008A2244"/>
    <w:rsid w:val="009D6A52"/>
    <w:rsid w:val="00BA2327"/>
    <w:rsid w:val="00D5222F"/>
    <w:rsid w:val="00D7736A"/>
    <w:rsid w:val="00E12E4A"/>
    <w:rsid w:val="00E262E3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26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19</cp:revision>
  <cp:lastPrinted>2021-01-22T09:39:00Z</cp:lastPrinted>
  <dcterms:created xsi:type="dcterms:W3CDTF">2021-01-19T07:32:00Z</dcterms:created>
  <dcterms:modified xsi:type="dcterms:W3CDTF">2021-01-22T09:40:00Z</dcterms:modified>
</cp:coreProperties>
</file>